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585A0AE2" w:rsidR="005E4BCA" w:rsidRPr="005E4BCA" w:rsidRDefault="00612DA4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E4BCA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5E4BCA"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E0C2126" w14:textId="43A6607C" w:rsidR="009F0130" w:rsidRPr="009F0130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F7910" w:rsidRPr="00FF7910">
              <w:rPr>
                <w:rFonts w:ascii="Tahoma" w:hAnsi="Tahoma" w:cs="Tahoma"/>
                <w:i w:val="0"/>
                <w:iCs w:val="0"/>
                <w:color w:val="000000" w:themeColor="text1"/>
              </w:rPr>
              <w:t>Dulce Melody Zúñiga Segovia</w:t>
            </w:r>
          </w:p>
          <w:p w14:paraId="676E8F97" w14:textId="0F7246A0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4F931B8D" w14:textId="77777777" w:rsidR="00FF7910" w:rsidRPr="00FF7910" w:rsidRDefault="00FF7910" w:rsidP="00FF791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Estudios realizados: marketing bussines </w:t>
            </w:r>
          </w:p>
          <w:p w14:paraId="5994CE7C" w14:textId="43F4C141" w:rsidR="00FF7910" w:rsidRPr="00FF7910" w:rsidRDefault="00FF7910" w:rsidP="00FF791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febrero 2023 </w:t>
            </w:r>
            <w:proofErr w:type="gramStart"/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>Diciembre</w:t>
            </w:r>
            <w:proofErr w:type="gramEnd"/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2023 </w:t>
            </w:r>
          </w:p>
          <w:p w14:paraId="3CC248DC" w14:textId="1FA6BDE5" w:rsidR="00FF7910" w:rsidRPr="00FF7910" w:rsidRDefault="00FF7910" w:rsidP="00FF791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Tecnológico de Monterrey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305A4BC" w14:textId="77777777" w:rsidR="00FF7910" w:rsidRPr="00FF7910" w:rsidRDefault="00FF7910" w:rsidP="00FF791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F7910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proofErr w:type="spellStart"/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>Mink</w:t>
            </w:r>
            <w:proofErr w:type="spellEnd"/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proofErr w:type="spellStart"/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>Lashes</w:t>
            </w:r>
            <w:proofErr w:type="spellEnd"/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TRC </w:t>
            </w:r>
          </w:p>
          <w:p w14:paraId="4A8DA29A" w14:textId="7E9D9909" w:rsidR="00FF7910" w:rsidRPr="00FF7910" w:rsidRDefault="00FF7910" w:rsidP="00FF791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F7910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Julio 2020 – octubre 2024 </w:t>
            </w:r>
          </w:p>
          <w:p w14:paraId="36A3D3C6" w14:textId="77777777" w:rsidR="00FF7910" w:rsidRPr="00FF7910" w:rsidRDefault="00FF7910" w:rsidP="00FF7910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FF7910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FF7910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redes , recepción y aplicadora 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0B56" w14:textId="77777777" w:rsidR="00524387" w:rsidRDefault="00524387" w:rsidP="00527FC7">
      <w:pPr>
        <w:spacing w:after="0" w:line="240" w:lineRule="auto"/>
      </w:pPr>
      <w:r>
        <w:separator/>
      </w:r>
    </w:p>
  </w:endnote>
  <w:endnote w:type="continuationSeparator" w:id="0">
    <w:p w14:paraId="65682FA4" w14:textId="77777777" w:rsidR="00524387" w:rsidRDefault="0052438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DB7A" w14:textId="77777777" w:rsidR="00524387" w:rsidRDefault="00524387" w:rsidP="00527FC7">
      <w:pPr>
        <w:spacing w:after="0" w:line="240" w:lineRule="auto"/>
      </w:pPr>
      <w:r>
        <w:separator/>
      </w:r>
    </w:p>
  </w:footnote>
  <w:footnote w:type="continuationSeparator" w:id="0">
    <w:p w14:paraId="28F2A51B" w14:textId="77777777" w:rsidR="00524387" w:rsidRDefault="0052438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B3523"/>
    <w:rsid w:val="001B3D03"/>
    <w:rsid w:val="001D16F8"/>
    <w:rsid w:val="001E0FB9"/>
    <w:rsid w:val="001E2C65"/>
    <w:rsid w:val="001E3F5C"/>
    <w:rsid w:val="001F057E"/>
    <w:rsid w:val="00221C8E"/>
    <w:rsid w:val="0023516C"/>
    <w:rsid w:val="00254AA4"/>
    <w:rsid w:val="00281D2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4387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12DA4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9F0130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5BA2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72BF"/>
    <w:rsid w:val="00F966AF"/>
    <w:rsid w:val="00FA1FBB"/>
    <w:rsid w:val="00FE37EF"/>
    <w:rsid w:val="00FF36F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2025-06-02T21:53:00Z</dcterms:created>
  <dcterms:modified xsi:type="dcterms:W3CDTF">2025-06-02T21:53:00Z</dcterms:modified>
</cp:coreProperties>
</file>